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37D4" w:rsidRDefault="00AC3008" w:rsidP="00AC3008">
      <w:pPr>
        <w:tabs>
          <w:tab w:val="center" w:pos="4153"/>
          <w:tab w:val="right" w:pos="8306"/>
        </w:tabs>
        <w:jc w:val="center"/>
        <w:rPr>
          <w:lang w:eastAsia="lt-LT"/>
        </w:rPr>
      </w:pPr>
      <w:r>
        <w:rPr>
          <w:noProof/>
          <w:lang w:eastAsia="lt-LT"/>
        </w:rPr>
        <w:drawing>
          <wp:inline distT="0" distB="0" distL="0" distR="0" wp14:anchorId="73E18F25">
            <wp:extent cx="542290" cy="5975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37D4" w:rsidRDefault="004D37D4">
      <w:pPr>
        <w:rPr>
          <w:sz w:val="14"/>
          <w:szCs w:val="14"/>
        </w:rPr>
      </w:pPr>
    </w:p>
    <w:p w:rsidR="004D37D4" w:rsidRDefault="00AC3008">
      <w:pPr>
        <w:jc w:val="center"/>
        <w:rPr>
          <w:b/>
          <w:caps/>
          <w:lang w:eastAsia="lt-LT"/>
        </w:rPr>
      </w:pPr>
      <w:r>
        <w:rPr>
          <w:b/>
          <w:caps/>
          <w:lang w:eastAsia="lt-LT"/>
        </w:rPr>
        <w:t>Valstybinė energetikos reguliavimo taryba</w:t>
      </w:r>
    </w:p>
    <w:p w:rsidR="004D37D4" w:rsidRDefault="004D37D4">
      <w:pPr>
        <w:rPr>
          <w:sz w:val="20"/>
        </w:rPr>
      </w:pPr>
    </w:p>
    <w:p w:rsidR="004D37D4" w:rsidRDefault="00AC3008">
      <w:pPr>
        <w:jc w:val="center"/>
        <w:rPr>
          <w:b/>
          <w:caps/>
          <w:lang w:eastAsia="lt-LT"/>
        </w:rPr>
      </w:pPr>
      <w:r>
        <w:rPr>
          <w:b/>
          <w:caps/>
          <w:lang w:eastAsia="lt-LT"/>
        </w:rPr>
        <w:t>NUTARIMAS</w:t>
      </w:r>
    </w:p>
    <w:p w:rsidR="004D37D4" w:rsidRDefault="00AC3008">
      <w:pPr>
        <w:jc w:val="center"/>
        <w:rPr>
          <w:b/>
          <w:caps/>
          <w:lang w:eastAsia="lt-LT"/>
        </w:rPr>
      </w:pPr>
      <w:r>
        <w:rPr>
          <w:b/>
          <w:caps/>
          <w:lang w:eastAsia="lt-LT"/>
        </w:rPr>
        <w:t xml:space="preserve">DĖL UAB „Anykščių šiluma“ </w:t>
      </w:r>
      <w:r>
        <w:rPr>
          <w:b/>
          <w:szCs w:val="24"/>
          <w:lang w:eastAsia="lt-LT"/>
        </w:rPr>
        <w:t>ŠILUMOS BAZINĖS KAINOS DEDAMŲJŲ NUSTATYMO</w:t>
      </w:r>
    </w:p>
    <w:p w:rsidR="004D37D4" w:rsidRDefault="004D37D4">
      <w:pPr>
        <w:rPr>
          <w:sz w:val="20"/>
        </w:rPr>
      </w:pPr>
    </w:p>
    <w:p w:rsidR="00AC3008" w:rsidRDefault="00AC3008">
      <w:pPr>
        <w:jc w:val="center"/>
        <w:rPr>
          <w:lang w:eastAsia="lt-LT"/>
        </w:rPr>
      </w:pPr>
      <w:r w:rsidRPr="00AC3008">
        <w:rPr>
          <w:lang w:eastAsia="lt-LT"/>
        </w:rPr>
        <w:t>2022</w:t>
      </w:r>
      <w:r>
        <w:rPr>
          <w:lang w:eastAsia="lt-LT"/>
        </w:rPr>
        <w:t xml:space="preserve"> m. lapkričio 18 d. Nr. O3E-1586</w:t>
      </w:r>
    </w:p>
    <w:p w:rsidR="004D37D4" w:rsidRDefault="00AC3008">
      <w:pPr>
        <w:jc w:val="center"/>
        <w:rPr>
          <w:lang w:eastAsia="lt-LT"/>
        </w:rPr>
      </w:pPr>
      <w:r>
        <w:rPr>
          <w:lang w:eastAsia="lt-LT"/>
        </w:rPr>
        <w:t>Vilnius</w:t>
      </w:r>
    </w:p>
    <w:p w:rsidR="004D37D4" w:rsidRDefault="004D37D4">
      <w:pPr>
        <w:rPr>
          <w:sz w:val="20"/>
        </w:rPr>
      </w:pPr>
    </w:p>
    <w:p w:rsidR="004D37D4" w:rsidRDefault="00AC3008">
      <w:pPr>
        <w:ind w:firstLine="720"/>
        <w:jc w:val="both"/>
        <w:rPr>
          <w:lang w:eastAsia="lt-LT"/>
        </w:rPr>
      </w:pPr>
      <w:r>
        <w:rPr>
          <w:lang w:eastAsia="lt-LT"/>
        </w:rPr>
        <w:t>Vadovaudamasi Lietuvos Respublikos šilumos ūkio įstatymo 32 straipsnio 6 dalimi bei Šilumos kainų nustatymo metodika, patvirtinta Valstybinės energetikos reguliavimo tarybos (toliau – Taryba) 2009 m. liepos 8 d. nutarimu Nr. O3-96 „Dėl Šilumos kainų nustatymo metodikos“ (toliau – Metodika), išnagrinėjusi UAB „Anykščių šiluma“ 2022 m. vasario 28 d. raštu Nr. SD-40 „Dėl bazinės šilumos ir karšto vandens kainų apskaičiavimo projekto pateikimo“ pateiktą šilumos bazinės kainos projektą bei 2022 m. gegužės 31 d. el. laišku (</w:t>
      </w:r>
      <w:proofErr w:type="spellStart"/>
      <w:r>
        <w:rPr>
          <w:lang w:eastAsia="lt-LT"/>
        </w:rPr>
        <w:t>reg</w:t>
      </w:r>
      <w:proofErr w:type="spellEnd"/>
      <w:r>
        <w:rPr>
          <w:lang w:eastAsia="lt-LT"/>
        </w:rPr>
        <w:t>. Nr. R1</w:t>
      </w:r>
      <w:r>
        <w:rPr>
          <w:lang w:eastAsia="lt-LT"/>
        </w:rPr>
        <w:noBreakHyphen/>
        <w:t>7170), 2022 m. birželio 1 d. el. laišku (</w:t>
      </w:r>
      <w:proofErr w:type="spellStart"/>
      <w:r>
        <w:rPr>
          <w:lang w:eastAsia="lt-LT"/>
        </w:rPr>
        <w:t>reg</w:t>
      </w:r>
      <w:proofErr w:type="spellEnd"/>
      <w:r>
        <w:rPr>
          <w:lang w:eastAsia="lt-LT"/>
        </w:rPr>
        <w:t>. Nr. R1</w:t>
      </w:r>
      <w:r>
        <w:rPr>
          <w:lang w:eastAsia="lt-LT"/>
        </w:rPr>
        <w:noBreakHyphen/>
        <w:t xml:space="preserve">7285), </w:t>
      </w:r>
      <w:r>
        <w:rPr>
          <w:szCs w:val="24"/>
          <w:lang w:eastAsia="lt-LT"/>
        </w:rPr>
        <w:t>2022 m. rugpjūčio 10 d. el. laišku (</w:t>
      </w:r>
      <w:proofErr w:type="spellStart"/>
      <w:r>
        <w:rPr>
          <w:szCs w:val="24"/>
          <w:lang w:eastAsia="lt-LT"/>
        </w:rPr>
        <w:t>reg</w:t>
      </w:r>
      <w:proofErr w:type="spellEnd"/>
      <w:r>
        <w:rPr>
          <w:szCs w:val="24"/>
          <w:lang w:eastAsia="lt-LT"/>
        </w:rPr>
        <w:t>. Nr. R1-10157), 2022 m. rugpjūčio 11 d. el. laišku (</w:t>
      </w:r>
      <w:proofErr w:type="spellStart"/>
      <w:r>
        <w:rPr>
          <w:szCs w:val="24"/>
          <w:lang w:eastAsia="lt-LT"/>
        </w:rPr>
        <w:t>reg</w:t>
      </w:r>
      <w:proofErr w:type="spellEnd"/>
      <w:r>
        <w:rPr>
          <w:szCs w:val="24"/>
          <w:lang w:eastAsia="lt-LT"/>
        </w:rPr>
        <w:t>. Nr. R1-10213), 2022 m. rugpjūčio 22 d. el. laišku (</w:t>
      </w:r>
      <w:proofErr w:type="spellStart"/>
      <w:r>
        <w:rPr>
          <w:szCs w:val="24"/>
          <w:lang w:eastAsia="lt-LT"/>
        </w:rPr>
        <w:t>reg</w:t>
      </w:r>
      <w:proofErr w:type="spellEnd"/>
      <w:r>
        <w:rPr>
          <w:szCs w:val="24"/>
          <w:lang w:eastAsia="lt-LT"/>
        </w:rPr>
        <w:t>. Nr. R1-11021), 2022 m. rugpjūčio 24 d. el. laišku (</w:t>
      </w:r>
      <w:proofErr w:type="spellStart"/>
      <w:r>
        <w:rPr>
          <w:szCs w:val="24"/>
          <w:lang w:eastAsia="lt-LT"/>
        </w:rPr>
        <w:t>reg</w:t>
      </w:r>
      <w:proofErr w:type="spellEnd"/>
      <w:r>
        <w:rPr>
          <w:szCs w:val="24"/>
          <w:lang w:eastAsia="lt-LT"/>
        </w:rPr>
        <w:t>. Nr. R1-11119), 2022 m. rugsėjo 13 d. el. laišku (</w:t>
      </w:r>
      <w:proofErr w:type="spellStart"/>
      <w:r>
        <w:rPr>
          <w:szCs w:val="24"/>
          <w:lang w:eastAsia="lt-LT"/>
        </w:rPr>
        <w:t>reg</w:t>
      </w:r>
      <w:proofErr w:type="spellEnd"/>
      <w:r>
        <w:rPr>
          <w:szCs w:val="24"/>
          <w:lang w:eastAsia="lt-LT"/>
        </w:rPr>
        <w:t>. Nr. R1-11958), 2022 m. spalio 19 d. el. laišku (</w:t>
      </w:r>
      <w:proofErr w:type="spellStart"/>
      <w:r>
        <w:rPr>
          <w:szCs w:val="24"/>
          <w:lang w:eastAsia="lt-LT"/>
        </w:rPr>
        <w:t>reg</w:t>
      </w:r>
      <w:proofErr w:type="spellEnd"/>
      <w:r>
        <w:rPr>
          <w:szCs w:val="24"/>
          <w:lang w:eastAsia="lt-LT"/>
        </w:rPr>
        <w:t>. Nr. R1-13951), 2022 m. spalio 21 d. el. laišku (</w:t>
      </w:r>
      <w:proofErr w:type="spellStart"/>
      <w:r>
        <w:rPr>
          <w:szCs w:val="24"/>
          <w:lang w:eastAsia="lt-LT"/>
        </w:rPr>
        <w:t>reg</w:t>
      </w:r>
      <w:proofErr w:type="spellEnd"/>
      <w:r>
        <w:rPr>
          <w:szCs w:val="24"/>
          <w:lang w:eastAsia="lt-LT"/>
        </w:rPr>
        <w:t xml:space="preserve">. Nr. R1-14071) </w:t>
      </w:r>
      <w:r>
        <w:rPr>
          <w:lang w:eastAsia="lt-LT"/>
        </w:rPr>
        <w:t>pateiktą papildomą informaciją ir (ar) paaiškinimus bei atsižvelgdama į Tarybos Šilumos ir vandens departamento Šilumos bazinių kainų skyriaus 2022 m. lapkričio 7 d. pažymą Nr. O5E-1284 „Dėl UAB „Anykščių šiluma“ šilumos bazinės kainos ir karšto vandens kainos dedamųjų nustatymo“ Taryba n u t a r i a:</w:t>
      </w:r>
    </w:p>
    <w:p w:rsidR="004D37D4" w:rsidRDefault="00AC3008">
      <w:pPr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1. Nustatyti UAB „Anykščių šiluma“ iki 2025 m. lapkričio 30 d. šilumos bazinės kainos dedamąsias (be PVM):</w:t>
      </w:r>
    </w:p>
    <w:p w:rsidR="004D37D4" w:rsidRDefault="00AC3008">
      <w:pPr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1.1. šilumos (produkto) gamybos (įsigijimo) kainų dedamąsias:</w:t>
      </w:r>
    </w:p>
    <w:p w:rsidR="004D37D4" w:rsidRDefault="00AC3008">
      <w:pPr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1.1.1. vienanarės kainos, išreiškiamos formule 3,08 + T</w:t>
      </w:r>
      <w:r>
        <w:rPr>
          <w:rFonts w:eastAsia="Calibri"/>
          <w:szCs w:val="24"/>
          <w:vertAlign w:val="subscript"/>
        </w:rPr>
        <w:t>H,KD</w:t>
      </w:r>
      <w:r>
        <w:rPr>
          <w:rFonts w:eastAsia="Calibri"/>
          <w:szCs w:val="24"/>
        </w:rPr>
        <w:t>, dedamąsias:</w:t>
      </w:r>
    </w:p>
    <w:p w:rsidR="004D37D4" w:rsidRDefault="00AC3008">
      <w:pPr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1.1.1.1. vienanarės kainos pastoviąją dedamąją – 3,08 ct/kWh;</w:t>
      </w:r>
    </w:p>
    <w:p w:rsidR="004D37D4" w:rsidRDefault="00AC3008">
      <w:pPr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1.1.1.2. vienanarės kainos kintamąją dedamąją – T</w:t>
      </w:r>
      <w:r>
        <w:rPr>
          <w:rFonts w:eastAsia="Calibri"/>
          <w:szCs w:val="24"/>
          <w:vertAlign w:val="subscript"/>
        </w:rPr>
        <w:t>HG,KD</w:t>
      </w:r>
      <w:r>
        <w:rPr>
          <w:rFonts w:eastAsia="Calibri"/>
          <w:szCs w:val="24"/>
        </w:rPr>
        <w:t>;</w:t>
      </w:r>
    </w:p>
    <w:p w:rsidR="004D37D4" w:rsidRDefault="00AC3008">
      <w:pPr>
        <w:ind w:firstLine="720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>1.1.2. dvinarės kainos dedamąsias:</w:t>
      </w:r>
    </w:p>
    <w:p w:rsidR="004D37D4" w:rsidRDefault="00AC3008">
      <w:pPr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1.1.2.1. dvinarės kainos pastoviąją dalį (mėnesio užmokestį) – </w:t>
      </w:r>
      <w:r>
        <w:rPr>
          <w:rFonts w:eastAsia="Calibri"/>
          <w:szCs w:val="24"/>
          <w:lang w:eastAsia="lt-LT"/>
        </w:rPr>
        <w:t>22,51</w:t>
      </w:r>
      <w:r>
        <w:rPr>
          <w:szCs w:val="24"/>
          <w:lang w:eastAsia="lt-LT"/>
        </w:rPr>
        <w:t xml:space="preserve"> Eur/mėn./kW;</w:t>
      </w:r>
    </w:p>
    <w:p w:rsidR="004D37D4" w:rsidRDefault="00AC3008">
      <w:pPr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  <w:lang w:eastAsia="lt-LT"/>
        </w:rPr>
        <w:t xml:space="preserve">1.1.2.2. dvinarės kainos kintamąją dedamąją – </w:t>
      </w:r>
      <w:proofErr w:type="spellStart"/>
      <w:r>
        <w:rPr>
          <w:rFonts w:eastAsia="Calibri"/>
          <w:szCs w:val="24"/>
          <w:lang w:eastAsia="lt-LT"/>
        </w:rPr>
        <w:t>T</w:t>
      </w:r>
      <w:r>
        <w:rPr>
          <w:rFonts w:eastAsia="Calibri"/>
          <w:szCs w:val="24"/>
          <w:vertAlign w:val="subscript"/>
          <w:lang w:eastAsia="lt-LT"/>
        </w:rPr>
        <w:t>H,KD,dv</w:t>
      </w:r>
      <w:proofErr w:type="spellEnd"/>
      <w:r>
        <w:rPr>
          <w:rFonts w:eastAsia="Calibri"/>
          <w:szCs w:val="24"/>
          <w:lang w:eastAsia="lt-LT"/>
        </w:rPr>
        <w:t>;</w:t>
      </w:r>
    </w:p>
    <w:p w:rsidR="004D37D4" w:rsidRDefault="00AC3008">
      <w:pPr>
        <w:ind w:firstLine="720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>1.2. šilumos perdavimo kainas:</w:t>
      </w:r>
    </w:p>
    <w:p w:rsidR="004D37D4" w:rsidRDefault="00AC3008">
      <w:pPr>
        <w:ind w:firstLine="720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>1.2.1. vienanarės kainos, išreiškiamos formule 0,63 + T</w:t>
      </w:r>
      <w:r>
        <w:rPr>
          <w:rFonts w:eastAsia="Calibri"/>
          <w:szCs w:val="24"/>
          <w:vertAlign w:val="subscript"/>
          <w:lang w:eastAsia="lt-LT"/>
        </w:rPr>
        <w:t>HT,KD</w:t>
      </w:r>
      <w:r>
        <w:rPr>
          <w:rFonts w:eastAsia="Calibri"/>
          <w:szCs w:val="24"/>
          <w:lang w:eastAsia="lt-LT"/>
        </w:rPr>
        <w:t>, dedamąsias:</w:t>
      </w:r>
    </w:p>
    <w:p w:rsidR="004D37D4" w:rsidRDefault="00AC3008">
      <w:pPr>
        <w:ind w:firstLine="720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>1.2.1.1. vienanarės kainos pastoviąją dedamąją – 0,63 ct/kWh;</w:t>
      </w:r>
    </w:p>
    <w:p w:rsidR="004D37D4" w:rsidRDefault="00AC3008">
      <w:pPr>
        <w:ind w:firstLine="720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>1.2.1.2. vienanarės kainos kintamąją dedamąją – T</w:t>
      </w:r>
      <w:r>
        <w:rPr>
          <w:rFonts w:eastAsia="Calibri"/>
          <w:szCs w:val="24"/>
          <w:vertAlign w:val="subscript"/>
          <w:lang w:eastAsia="lt-LT"/>
        </w:rPr>
        <w:t>HT,KD</w:t>
      </w:r>
      <w:r>
        <w:rPr>
          <w:rFonts w:eastAsia="Calibri"/>
          <w:szCs w:val="24"/>
          <w:lang w:eastAsia="lt-LT"/>
        </w:rPr>
        <w:t>;</w:t>
      </w:r>
    </w:p>
    <w:p w:rsidR="004D37D4" w:rsidRDefault="00AC3008">
      <w:pPr>
        <w:ind w:firstLine="720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>1.2.2. šilumos perdavimo dvinarės kainos dedamąsias:</w:t>
      </w:r>
    </w:p>
    <w:p w:rsidR="004D37D4" w:rsidRDefault="00AC3008">
      <w:pPr>
        <w:ind w:firstLine="720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 xml:space="preserve">1.2.2.1. dvinarės kainos pastoviąją dalį </w:t>
      </w:r>
      <w:r>
        <w:rPr>
          <w:szCs w:val="24"/>
          <w:lang w:eastAsia="lt-LT"/>
        </w:rPr>
        <w:t>(mėnesio užmokestį)</w:t>
      </w:r>
      <w:r>
        <w:rPr>
          <w:rFonts w:eastAsia="Calibri"/>
          <w:szCs w:val="24"/>
          <w:lang w:eastAsia="lt-LT"/>
        </w:rPr>
        <w:t xml:space="preserve"> – 4,57 Eur/mėn./kW;</w:t>
      </w:r>
    </w:p>
    <w:p w:rsidR="004D37D4" w:rsidRDefault="00AC3008">
      <w:pPr>
        <w:ind w:firstLine="720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 xml:space="preserve">1.2.2.2. dvinarės kainos kintamąją dedamąją – </w:t>
      </w:r>
      <w:proofErr w:type="spellStart"/>
      <w:r>
        <w:rPr>
          <w:rFonts w:eastAsia="Calibri"/>
          <w:szCs w:val="24"/>
          <w:lang w:eastAsia="lt-LT"/>
        </w:rPr>
        <w:t>T</w:t>
      </w:r>
      <w:r>
        <w:rPr>
          <w:rFonts w:eastAsia="Calibri"/>
          <w:szCs w:val="24"/>
          <w:vertAlign w:val="subscript"/>
          <w:lang w:eastAsia="lt-LT"/>
        </w:rPr>
        <w:t>HT,KD,dv</w:t>
      </w:r>
      <w:proofErr w:type="spellEnd"/>
      <w:r>
        <w:rPr>
          <w:rFonts w:eastAsia="Calibri"/>
          <w:szCs w:val="24"/>
          <w:lang w:eastAsia="lt-LT"/>
        </w:rPr>
        <w:t>;</w:t>
      </w:r>
    </w:p>
    <w:p w:rsidR="004D37D4" w:rsidRDefault="00AC3008">
      <w:pPr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1.3. mažmeninio aptarnavimo vartotojams kainą pasirinktinai: jei vartotojas pasirinko mokėti už kiekvieną realizuotiną šilumos kilovatvalandę – </w:t>
      </w:r>
      <w:r>
        <w:rPr>
          <w:rFonts w:eastAsia="Calibri"/>
          <w:szCs w:val="24"/>
          <w:lang w:eastAsia="lt-LT"/>
        </w:rPr>
        <w:t>0,22</w:t>
      </w:r>
      <w:r>
        <w:rPr>
          <w:szCs w:val="24"/>
          <w:lang w:eastAsia="lt-LT"/>
        </w:rPr>
        <w:t xml:space="preserve"> ct/kWh, jei vartotojas pasirinko mokėti kaip pastovų (mėnesio) užmokestį – mažmeninio aptarnavimo pastovus (mėnesio) užmokestis 1,64 Eur/mėn./kW.</w:t>
      </w:r>
    </w:p>
    <w:p w:rsidR="004D37D4" w:rsidRDefault="00AC3008">
      <w:pPr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2. Nustatyti dedamųjų T</w:t>
      </w:r>
      <w:r>
        <w:rPr>
          <w:szCs w:val="24"/>
          <w:vertAlign w:val="subscript"/>
          <w:lang w:eastAsia="lt-LT"/>
        </w:rPr>
        <w:t>H,KD</w:t>
      </w:r>
      <w:r>
        <w:rPr>
          <w:szCs w:val="24"/>
          <w:lang w:eastAsia="lt-LT"/>
        </w:rPr>
        <w:t xml:space="preserve">, </w:t>
      </w:r>
      <w:proofErr w:type="spellStart"/>
      <w:r>
        <w:rPr>
          <w:rFonts w:eastAsia="Calibri"/>
          <w:szCs w:val="24"/>
        </w:rPr>
        <w:t>T</w:t>
      </w:r>
      <w:r>
        <w:rPr>
          <w:rFonts w:eastAsia="Calibri"/>
          <w:szCs w:val="24"/>
          <w:vertAlign w:val="subscript"/>
        </w:rPr>
        <w:t>H,KD,dv</w:t>
      </w:r>
      <w:proofErr w:type="spellEnd"/>
      <w:r>
        <w:rPr>
          <w:szCs w:val="24"/>
          <w:lang w:eastAsia="lt-LT"/>
        </w:rPr>
        <w:t>, T</w:t>
      </w:r>
      <w:r>
        <w:rPr>
          <w:szCs w:val="24"/>
          <w:vertAlign w:val="subscript"/>
          <w:lang w:eastAsia="lt-LT"/>
        </w:rPr>
        <w:t>HT,KD,</w:t>
      </w:r>
      <w:r>
        <w:rPr>
          <w:szCs w:val="24"/>
          <w:lang w:eastAsia="lt-LT"/>
        </w:rPr>
        <w:t xml:space="preserve"> </w:t>
      </w:r>
      <w:proofErr w:type="spellStart"/>
      <w:r>
        <w:rPr>
          <w:rFonts w:eastAsia="Calibri"/>
          <w:szCs w:val="24"/>
        </w:rPr>
        <w:t>T</w:t>
      </w:r>
      <w:r>
        <w:rPr>
          <w:rFonts w:eastAsia="Calibri"/>
          <w:szCs w:val="24"/>
          <w:vertAlign w:val="subscript"/>
        </w:rPr>
        <w:t>HT,KD,dv</w:t>
      </w:r>
      <w:proofErr w:type="spellEnd"/>
      <w:r>
        <w:rPr>
          <w:szCs w:val="24"/>
          <w:lang w:eastAsia="lt-LT"/>
        </w:rPr>
        <w:t>, T</w:t>
      </w:r>
      <w:r>
        <w:rPr>
          <w:szCs w:val="24"/>
          <w:vertAlign w:val="subscript"/>
          <w:lang w:eastAsia="lt-LT"/>
        </w:rPr>
        <w:t xml:space="preserve">H </w:t>
      </w:r>
      <w:r>
        <w:rPr>
          <w:szCs w:val="24"/>
          <w:lang w:eastAsia="lt-LT"/>
        </w:rPr>
        <w:t>formules: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975"/>
        <w:gridCol w:w="5948"/>
      </w:tblGrid>
      <w:tr w:rsidR="004D37D4">
        <w:trPr>
          <w:trHeight w:val="298"/>
          <w:tblHeader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7D4" w:rsidRDefault="00AC300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lastRenderedPageBreak/>
              <w:t>Eil. Nr.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7D4" w:rsidRDefault="00AC300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Dedamoji</w:t>
            </w:r>
          </w:p>
        </w:tc>
        <w:tc>
          <w:tcPr>
            <w:tcW w:w="3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7D4" w:rsidRDefault="00AC300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Formulė</w:t>
            </w:r>
          </w:p>
        </w:tc>
      </w:tr>
      <w:tr w:rsidR="004D37D4">
        <w:trPr>
          <w:trHeight w:val="1094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7D4" w:rsidRDefault="00AC300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7D4" w:rsidRDefault="00AC3008">
            <w:pPr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Šilumos (produkto) gamybos (įsigijimo) vienanarės kainos ir dvinarės kainos kintamoji dedamoji</w:t>
            </w:r>
          </w:p>
        </w:tc>
        <w:tc>
          <w:tcPr>
            <w:tcW w:w="3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7D4" w:rsidRDefault="00AC300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T</w:t>
            </w:r>
            <w:r>
              <w:rPr>
                <w:sz w:val="22"/>
                <w:szCs w:val="22"/>
                <w:vertAlign w:val="subscript"/>
                <w:lang w:eastAsia="lt-LT"/>
              </w:rPr>
              <w:t>H,KD</w:t>
            </w:r>
            <w:r>
              <w:rPr>
                <w:sz w:val="22"/>
                <w:szCs w:val="22"/>
                <w:lang w:eastAsia="lt-LT"/>
              </w:rPr>
              <w:t xml:space="preserve"> = </w:t>
            </w:r>
            <w:proofErr w:type="spellStart"/>
            <w:r>
              <w:rPr>
                <w:rFonts w:eastAsia="Calibri"/>
                <w:sz w:val="22"/>
                <w:szCs w:val="22"/>
              </w:rPr>
              <w:t>T</w:t>
            </w:r>
            <w:r>
              <w:rPr>
                <w:rFonts w:eastAsia="Calibri"/>
                <w:sz w:val="22"/>
                <w:szCs w:val="22"/>
                <w:vertAlign w:val="subscript"/>
              </w:rPr>
              <w:t>H,KD,dv</w:t>
            </w:r>
            <w:proofErr w:type="spellEnd"/>
            <w:r>
              <w:rPr>
                <w:sz w:val="22"/>
                <w:szCs w:val="22"/>
                <w:lang w:eastAsia="lt-LT"/>
              </w:rPr>
              <w:t xml:space="preserve"> = 0,47 + (42 011 × </w:t>
            </w:r>
            <w:proofErr w:type="spellStart"/>
            <w:r>
              <w:rPr>
                <w:rFonts w:eastAsia="Calibri"/>
                <w:sz w:val="22"/>
                <w:szCs w:val="22"/>
                <w:lang w:eastAsia="lt-LT"/>
              </w:rPr>
              <w:t>p</w:t>
            </w:r>
            <w:r>
              <w:rPr>
                <w:rFonts w:eastAsia="Calibri"/>
                <w:sz w:val="22"/>
                <w:szCs w:val="22"/>
                <w:vertAlign w:val="subscript"/>
                <w:lang w:eastAsia="lt-LT"/>
              </w:rPr>
              <w:t>F</w:t>
            </w:r>
            <w:proofErr w:type="spellEnd"/>
            <w:r>
              <w:rPr>
                <w:sz w:val="22"/>
                <w:szCs w:val="22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 xml:space="preserve"> </w:t>
            </w:r>
            <w:r>
              <w:rPr>
                <w:sz w:val="22"/>
                <w:szCs w:val="22"/>
                <w:lang w:eastAsia="lt-LT"/>
              </w:rPr>
              <w:t>× 100 / 35 652 928</w:t>
            </w:r>
          </w:p>
        </w:tc>
      </w:tr>
      <w:tr w:rsidR="004D37D4">
        <w:trPr>
          <w:trHeight w:val="699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7D4" w:rsidRDefault="00AC300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7D4" w:rsidRDefault="00AC3008">
            <w:pPr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Šilumos perdavimo vienanarės kainos ir dvinarės kainos kintamoji dedamoji</w:t>
            </w:r>
          </w:p>
        </w:tc>
        <w:tc>
          <w:tcPr>
            <w:tcW w:w="3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7D4" w:rsidRDefault="00AC300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T</w:t>
            </w:r>
            <w:r>
              <w:rPr>
                <w:sz w:val="22"/>
                <w:szCs w:val="22"/>
                <w:vertAlign w:val="subscript"/>
                <w:lang w:eastAsia="lt-LT"/>
              </w:rPr>
              <w:t>HT,KD</w:t>
            </w:r>
            <w:r>
              <w:rPr>
                <w:sz w:val="22"/>
                <w:szCs w:val="22"/>
                <w:lang w:eastAsia="lt-LT"/>
              </w:rPr>
              <w:t xml:space="preserve"> = </w:t>
            </w:r>
            <w:proofErr w:type="spellStart"/>
            <w:r>
              <w:rPr>
                <w:rFonts w:eastAsia="Calibri"/>
                <w:sz w:val="22"/>
                <w:szCs w:val="22"/>
              </w:rPr>
              <w:t>T</w:t>
            </w:r>
            <w:r>
              <w:rPr>
                <w:rFonts w:eastAsia="Calibri"/>
                <w:sz w:val="22"/>
                <w:szCs w:val="22"/>
                <w:vertAlign w:val="subscript"/>
              </w:rPr>
              <w:t>HT,KD,dv</w:t>
            </w:r>
            <w:proofErr w:type="spellEnd"/>
            <w:r>
              <w:rPr>
                <w:sz w:val="22"/>
                <w:szCs w:val="22"/>
                <w:lang w:eastAsia="lt-LT"/>
              </w:rPr>
              <w:t>, = 0,49 + (5 623 528 × T</w:t>
            </w:r>
            <w:r>
              <w:rPr>
                <w:sz w:val="22"/>
                <w:szCs w:val="22"/>
                <w:vertAlign w:val="subscript"/>
                <w:lang w:eastAsia="lt-LT"/>
              </w:rPr>
              <w:t>H</w:t>
            </w:r>
            <w:r>
              <w:rPr>
                <w:sz w:val="22"/>
                <w:szCs w:val="22"/>
                <w:lang w:eastAsia="lt-LT"/>
              </w:rPr>
              <w:t>) / 30 029 400</w:t>
            </w:r>
          </w:p>
        </w:tc>
      </w:tr>
      <w:tr w:rsidR="004D37D4">
        <w:trPr>
          <w:trHeight w:val="627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7D4" w:rsidRDefault="00AC300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7D4" w:rsidRDefault="00AC3008">
            <w:pPr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Šilumos (produkto) gamybos (įsigijimo) vienanarė kaina</w:t>
            </w:r>
          </w:p>
        </w:tc>
        <w:tc>
          <w:tcPr>
            <w:tcW w:w="3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7D4" w:rsidRDefault="00AC300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T</w:t>
            </w:r>
            <w:r>
              <w:rPr>
                <w:sz w:val="22"/>
                <w:szCs w:val="22"/>
                <w:vertAlign w:val="subscript"/>
                <w:lang w:eastAsia="lt-LT"/>
              </w:rPr>
              <w:t>H</w:t>
            </w:r>
            <w:r>
              <w:rPr>
                <w:sz w:val="22"/>
                <w:szCs w:val="22"/>
                <w:lang w:eastAsia="lt-LT"/>
              </w:rPr>
              <w:t xml:space="preserve"> = 3,08 + T</w:t>
            </w:r>
            <w:r>
              <w:rPr>
                <w:sz w:val="22"/>
                <w:szCs w:val="22"/>
                <w:vertAlign w:val="subscript"/>
                <w:lang w:eastAsia="lt-LT"/>
              </w:rPr>
              <w:t>H,KD</w:t>
            </w:r>
          </w:p>
        </w:tc>
      </w:tr>
    </w:tbl>
    <w:p w:rsidR="004D37D4" w:rsidRDefault="00AC3008">
      <w:pPr>
        <w:jc w:val="both"/>
        <w:rPr>
          <w:rFonts w:eastAsia="Calibri"/>
          <w:i/>
          <w:sz w:val="20"/>
          <w:szCs w:val="24"/>
        </w:rPr>
      </w:pPr>
      <w:r>
        <w:rPr>
          <w:rFonts w:eastAsia="Calibri"/>
          <w:i/>
          <w:sz w:val="20"/>
          <w:szCs w:val="24"/>
        </w:rPr>
        <w:t>čia:</w:t>
      </w:r>
    </w:p>
    <w:p w:rsidR="004D37D4" w:rsidRDefault="00AC3008">
      <w:pPr>
        <w:tabs>
          <w:tab w:val="left" w:pos="1134"/>
        </w:tabs>
        <w:spacing w:line="276" w:lineRule="auto"/>
        <w:rPr>
          <w:rFonts w:eastAsia="Calibri"/>
          <w:i/>
          <w:sz w:val="20"/>
          <w:szCs w:val="22"/>
        </w:rPr>
      </w:pPr>
      <w:proofErr w:type="spellStart"/>
      <w:r>
        <w:rPr>
          <w:rFonts w:eastAsia="Calibri"/>
          <w:sz w:val="20"/>
          <w:szCs w:val="22"/>
        </w:rPr>
        <w:t>p</w:t>
      </w:r>
      <w:r>
        <w:rPr>
          <w:rFonts w:eastAsia="Calibri"/>
          <w:sz w:val="20"/>
          <w:szCs w:val="22"/>
          <w:vertAlign w:val="subscript"/>
        </w:rPr>
        <w:t>F</w:t>
      </w:r>
      <w:proofErr w:type="spellEnd"/>
      <w:r>
        <w:rPr>
          <w:rFonts w:eastAsia="Calibri"/>
          <w:sz w:val="20"/>
          <w:szCs w:val="22"/>
          <w:vertAlign w:val="subscript"/>
        </w:rPr>
        <w:t xml:space="preserve"> </w:t>
      </w:r>
      <w:r>
        <w:rPr>
          <w:rFonts w:eastAsia="Calibri"/>
          <w:sz w:val="20"/>
          <w:szCs w:val="22"/>
        </w:rPr>
        <w:t>– vidutinė svertinė kuro kaina, apskaičiuota pagal kuro žemutinę šiluminę vertę, Eur/MWh.</w:t>
      </w:r>
    </w:p>
    <w:p w:rsidR="004D37D4" w:rsidRDefault="004D37D4">
      <w:pPr>
        <w:jc w:val="both"/>
        <w:rPr>
          <w:lang w:eastAsia="lt-LT"/>
        </w:rPr>
      </w:pPr>
    </w:p>
    <w:p w:rsidR="004D37D4" w:rsidRDefault="00AC3008">
      <w:pPr>
        <w:ind w:firstLine="720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3. Konstatuoti, kad:</w:t>
      </w:r>
    </w:p>
    <w:p w:rsidR="004D37D4" w:rsidRDefault="00AC3008">
      <w:pPr>
        <w:ind w:firstLine="720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 xml:space="preserve">3.1. </w:t>
      </w:r>
      <w:r>
        <w:rPr>
          <w:lang w:eastAsia="lt-LT"/>
        </w:rPr>
        <w:t xml:space="preserve">2020 m. balandžio 1 d. – 2020 m. gruodžio 30 d. </w:t>
      </w:r>
      <w:r>
        <w:rPr>
          <w:iCs/>
          <w:szCs w:val="24"/>
          <w:lang w:eastAsia="lt-LT"/>
        </w:rPr>
        <w:t xml:space="preserve">laikotarpiu dėl šilumos kainoje įskaitytų ir faktiškai patirtų sąnaudų kurui įsigyti neatitikimo papildomai gautų 35,57 tūkst. Eur pajamų sumą, </w:t>
      </w:r>
      <w:r>
        <w:rPr>
          <w:lang w:eastAsia="lt-LT"/>
        </w:rPr>
        <w:t xml:space="preserve">2021 m. sausio 1 d. – 2021 m. gruodžio 31 d. laikotarpiu dėl šilumos kainoje įskaitytų ir faktiškai patirtų sąnaudų elektros energijai technologinėms reikmėms įsigyti neatitikties nepadengtų 8,84 tūkst. Eur sąnaudų sumą, </w:t>
      </w:r>
      <w:r>
        <w:rPr>
          <w:iCs/>
          <w:szCs w:val="24"/>
          <w:lang w:eastAsia="lt-LT"/>
        </w:rPr>
        <w:t xml:space="preserve">atsižvelgiant į </w:t>
      </w:r>
      <w:r>
        <w:t xml:space="preserve">2019 m. liepos 1 d. – 2020 m. birželio 30 d. laikotarpiu </w:t>
      </w:r>
      <w:r>
        <w:rPr>
          <w:iCs/>
          <w:szCs w:val="24"/>
          <w:lang w:eastAsia="lt-LT"/>
        </w:rPr>
        <w:t xml:space="preserve">faktiškai realizuotą šilumos kiekį, </w:t>
      </w:r>
      <w:r>
        <w:rPr>
          <w:szCs w:val="24"/>
          <w:lang w:eastAsia="lt-LT"/>
        </w:rPr>
        <w:t xml:space="preserve">papildomai gautų 0,49 </w:t>
      </w:r>
      <w:r>
        <w:rPr>
          <w:iCs/>
          <w:szCs w:val="24"/>
          <w:lang w:eastAsia="lt-LT"/>
        </w:rPr>
        <w:t>tūkst. Eur</w:t>
      </w:r>
      <w:r>
        <w:rPr>
          <w:szCs w:val="24"/>
          <w:lang w:eastAsia="lt-LT"/>
        </w:rPr>
        <w:t xml:space="preserve"> pajamų sumą</w:t>
      </w:r>
      <w:r>
        <w:rPr>
          <w:iCs/>
          <w:szCs w:val="24"/>
          <w:lang w:eastAsia="lt-LT"/>
        </w:rPr>
        <w:t xml:space="preserve">, </w:t>
      </w:r>
      <w:r>
        <w:rPr>
          <w:lang w:eastAsia="lt-LT"/>
        </w:rPr>
        <w:t>nepadengtų</w:t>
      </w:r>
      <w:r>
        <w:rPr>
          <w:color w:val="000000"/>
          <w:szCs w:val="24"/>
          <w:lang w:eastAsia="lt-LT"/>
        </w:rPr>
        <w:t xml:space="preserve"> 0,41 tūkst. Eur sąnaudų, susijusių su Covid-19 pandemijos valdymu, sumą, </w:t>
      </w:r>
      <w:r>
        <w:rPr>
          <w:iCs/>
          <w:szCs w:val="24"/>
          <w:lang w:eastAsia="lt-LT"/>
        </w:rPr>
        <w:t xml:space="preserve">iš viso </w:t>
      </w:r>
      <w:r>
        <w:rPr>
          <w:szCs w:val="24"/>
          <w:lang w:eastAsia="lt-LT"/>
        </w:rPr>
        <w:t>25,82 </w:t>
      </w:r>
      <w:r>
        <w:rPr>
          <w:iCs/>
          <w:szCs w:val="24"/>
          <w:lang w:eastAsia="lt-LT"/>
        </w:rPr>
        <w:t>tūkst. Eur papildomai gautų pajamų, Anykščių rajono savivaldybės taryba turi įvertinti nustatydama šilumos kainų dedamąsias pirmiesiems šilumos bazinės kainos galiojimo metams;</w:t>
      </w:r>
    </w:p>
    <w:p w:rsidR="004D37D4" w:rsidRDefault="00AC3008">
      <w:pPr>
        <w:ind w:firstLine="720"/>
        <w:jc w:val="both"/>
        <w:rPr>
          <w:iCs/>
          <w:szCs w:val="24"/>
          <w:lang w:eastAsia="lt-LT"/>
        </w:rPr>
      </w:pPr>
      <w:r>
        <w:rPr>
          <w:lang w:eastAsia="lt-LT"/>
        </w:rPr>
        <w:t xml:space="preserve">3.2. atsižvelgiant į faktiškai realizuotą šilumos kiekį, </w:t>
      </w:r>
      <w:r>
        <w:rPr>
          <w:iCs/>
          <w:szCs w:val="24"/>
          <w:lang w:eastAsia="lt-LT"/>
        </w:rPr>
        <w:t xml:space="preserve">šilumos kainos dedamųjų galiojimo metu </w:t>
      </w:r>
      <w:r>
        <w:rPr>
          <w:szCs w:val="24"/>
          <w:lang w:eastAsia="lt-LT"/>
        </w:rPr>
        <w:t>(2019 m. liepos 1 d. – 2021 m. lapkričio 30 d.</w:t>
      </w:r>
      <w:r>
        <w:rPr>
          <w:lang w:eastAsia="lt-LT"/>
        </w:rPr>
        <w:t xml:space="preserve">) papildomai gautų 14,01 tūkst. Eur pajamų sumą ir nuo 2019 m. sausio 1 d. – 2019 m. gruodžio 31 d. partirtų, tačiau nepadengtų 9,81 tūkst. Eur mokestinių įsipareigojimų sąnaudų, iš viso 4,20 tūkst. Eur papildomai gautų pajamų, </w:t>
      </w:r>
      <w:r>
        <w:rPr>
          <w:iCs/>
          <w:szCs w:val="24"/>
          <w:lang w:eastAsia="lt-LT"/>
        </w:rPr>
        <w:t>Anykščių rajono savivaldybės taryba turi įvertinti nustatydama šilumos kainų dedamąsias pirmiesiems šilumos bazinės kainos galiojimo metams.</w:t>
      </w:r>
    </w:p>
    <w:p w:rsidR="004D37D4" w:rsidRDefault="00AC3008">
      <w:pPr>
        <w:ind w:firstLine="720"/>
        <w:jc w:val="both"/>
        <w:rPr>
          <w:iCs/>
          <w:szCs w:val="24"/>
          <w:lang w:eastAsia="lt-LT"/>
        </w:rPr>
      </w:pPr>
      <w:r>
        <w:rPr>
          <w:lang w:eastAsia="lt-LT"/>
        </w:rPr>
        <w:t xml:space="preserve">4. Anykščių rajono savivaldybės taryba, nustatydama šilumos kainų dedamąsias pirmiesiems šilumos bazinės kainos galiojimo metams, turi numatyti galimybę šilumos kainų dedamųjų galiojimo metu taikyti vadovaujantis Metodikos </w:t>
      </w:r>
      <w:r>
        <w:rPr>
          <w:color w:val="000000"/>
          <w:lang w:eastAsia="lt-LT"/>
        </w:rPr>
        <w:t>76</w:t>
      </w:r>
      <w:r>
        <w:rPr>
          <w:color w:val="000000"/>
          <w:vertAlign w:val="superscript"/>
          <w:lang w:eastAsia="lt-LT"/>
        </w:rPr>
        <w:t>2</w:t>
      </w:r>
      <w:r>
        <w:rPr>
          <w:lang w:eastAsia="lt-LT"/>
        </w:rPr>
        <w:t xml:space="preserve"> punktu apskaičiuotą papildomą (pridėtinę) dedamąją.</w:t>
      </w:r>
    </w:p>
    <w:p w:rsidR="004D37D4" w:rsidRDefault="00AC3008">
      <w:pPr>
        <w:ind w:firstLine="720"/>
        <w:jc w:val="both"/>
        <w:rPr>
          <w:lang w:eastAsia="lt-LT"/>
        </w:rPr>
      </w:pPr>
      <w:r>
        <w:rPr>
          <w:iCs/>
          <w:color w:val="000000"/>
          <w:lang w:eastAsia="lt-LT"/>
        </w:rPr>
        <w:t>Šis nutarimas gali būti skundžiamas Lietuvos Respublikos administracinių bylų teisenos įstatymo nustatyta tvarka ir sąlygomis.</w:t>
      </w:r>
    </w:p>
    <w:p w:rsidR="004D37D4" w:rsidRDefault="004D37D4"/>
    <w:p w:rsidR="004D37D4" w:rsidRDefault="004D37D4">
      <w:pPr>
        <w:jc w:val="both"/>
        <w:rPr>
          <w:lang w:eastAsia="lt-LT"/>
        </w:rPr>
      </w:pPr>
    </w:p>
    <w:p w:rsidR="004D37D4" w:rsidRDefault="004D37D4">
      <w:pPr>
        <w:jc w:val="both"/>
        <w:rPr>
          <w:lang w:eastAsia="lt-LT"/>
        </w:rPr>
      </w:pPr>
    </w:p>
    <w:p w:rsidR="004D37D4" w:rsidRDefault="00AC3008">
      <w:pPr>
        <w:jc w:val="both"/>
        <w:rPr>
          <w:lang w:eastAsia="lt-LT"/>
        </w:rPr>
      </w:pPr>
      <w:r>
        <w:rPr>
          <w:lang w:eastAsia="lt-LT"/>
        </w:rPr>
        <w:t>Tarybos pirmininkas</w:t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  <w:t xml:space="preserve">    Renatas Pocius</w:t>
      </w:r>
    </w:p>
    <w:sectPr w:rsidR="004D37D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7C15" w:rsidRDefault="00647C15">
      <w:pPr>
        <w:jc w:val="both"/>
        <w:rPr>
          <w:lang w:eastAsia="lt-LT"/>
        </w:rPr>
      </w:pPr>
      <w:r>
        <w:rPr>
          <w:lang w:eastAsia="lt-LT"/>
        </w:rPr>
        <w:separator/>
      </w:r>
    </w:p>
  </w:endnote>
  <w:endnote w:type="continuationSeparator" w:id="0">
    <w:p w:rsidR="00647C15" w:rsidRDefault="00647C15">
      <w:pPr>
        <w:jc w:val="both"/>
        <w:rPr>
          <w:lang w:eastAsia="lt-LT"/>
        </w:rPr>
      </w:pPr>
      <w:r>
        <w:rPr>
          <w:lang w:eastAsia="lt-LT"/>
        </w:rPr>
        <w:continuationSeparator/>
      </w:r>
    </w:p>
  </w:endnote>
  <w:endnote w:type="continuationNotice" w:id="1">
    <w:p w:rsidR="00647C15" w:rsidRDefault="0064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37D4" w:rsidRDefault="00AC3008">
    <w:pPr>
      <w:framePr w:wrap="auto" w:vAnchor="text" w:hAnchor="margin" w:xAlign="center" w:y="1"/>
      <w:tabs>
        <w:tab w:val="center" w:pos="4153"/>
        <w:tab w:val="right" w:pos="8306"/>
      </w:tabs>
      <w:jc w:val="both"/>
      <w:rPr>
        <w:lang w:eastAsia="lt-LT"/>
      </w:rPr>
    </w:pPr>
    <w:r>
      <w:rPr>
        <w:lang w:eastAsia="lt-LT"/>
      </w:rPr>
      <w:fldChar w:fldCharType="begin"/>
    </w:r>
    <w:r>
      <w:rPr>
        <w:lang w:eastAsia="lt-LT"/>
      </w:rPr>
      <w:instrText xml:space="preserve">PAGE  </w:instrText>
    </w:r>
    <w:r>
      <w:rPr>
        <w:lang w:eastAsia="lt-LT"/>
      </w:rPr>
      <w:fldChar w:fldCharType="separate"/>
    </w:r>
    <w:r>
      <w:rPr>
        <w:lang w:eastAsia="lt-LT"/>
      </w:rPr>
      <w:t>1</w:t>
    </w:r>
    <w:r>
      <w:rPr>
        <w:lang w:eastAsia="lt-LT"/>
      </w:rPr>
      <w:fldChar w:fldCharType="end"/>
    </w:r>
  </w:p>
  <w:p w:rsidR="004D37D4" w:rsidRDefault="004D37D4">
    <w:pPr>
      <w:tabs>
        <w:tab w:val="center" w:pos="4153"/>
        <w:tab w:val="right" w:pos="8306"/>
      </w:tabs>
      <w:jc w:val="both"/>
      <w:rPr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37D4" w:rsidRDefault="004D37D4">
    <w:pPr>
      <w:tabs>
        <w:tab w:val="center" w:pos="4153"/>
        <w:tab w:val="right" w:pos="8306"/>
      </w:tabs>
      <w:jc w:val="both"/>
      <w:rPr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37D4" w:rsidRDefault="004D37D4">
    <w:pPr>
      <w:tabs>
        <w:tab w:val="center" w:pos="4153"/>
        <w:tab w:val="right" w:pos="8306"/>
      </w:tabs>
      <w:jc w:val="right"/>
      <w:rPr>
        <w:sz w:val="16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7C15" w:rsidRDefault="00647C15">
      <w:pPr>
        <w:jc w:val="both"/>
        <w:rPr>
          <w:lang w:eastAsia="lt-LT"/>
        </w:rPr>
      </w:pPr>
      <w:r>
        <w:rPr>
          <w:lang w:eastAsia="lt-LT"/>
        </w:rPr>
        <w:separator/>
      </w:r>
    </w:p>
  </w:footnote>
  <w:footnote w:type="continuationSeparator" w:id="0">
    <w:p w:rsidR="00647C15" w:rsidRDefault="00647C15">
      <w:pPr>
        <w:jc w:val="both"/>
        <w:rPr>
          <w:lang w:eastAsia="lt-LT"/>
        </w:rPr>
      </w:pPr>
      <w:r>
        <w:rPr>
          <w:lang w:eastAsia="lt-LT"/>
        </w:rPr>
        <w:continuationSeparator/>
      </w:r>
    </w:p>
  </w:footnote>
  <w:footnote w:type="continuationNotice" w:id="1">
    <w:p w:rsidR="00647C15" w:rsidRDefault="0064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37D4" w:rsidRDefault="004D37D4">
    <w:pPr>
      <w:tabs>
        <w:tab w:val="center" w:pos="4153"/>
        <w:tab w:val="right" w:pos="8306"/>
      </w:tabs>
      <w:jc w:val="both"/>
      <w:rPr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37D4" w:rsidRDefault="00AC3008">
    <w:pPr>
      <w:tabs>
        <w:tab w:val="center" w:pos="4153"/>
        <w:tab w:val="right" w:pos="8306"/>
      </w:tabs>
      <w:jc w:val="center"/>
      <w:rPr>
        <w:lang w:eastAsia="lt-LT"/>
      </w:rPr>
    </w:pPr>
    <w:r>
      <w:rPr>
        <w:lang w:eastAsia="lt-LT"/>
      </w:rPr>
      <w:fldChar w:fldCharType="begin"/>
    </w:r>
    <w:r>
      <w:rPr>
        <w:lang w:eastAsia="lt-LT"/>
      </w:rPr>
      <w:instrText xml:space="preserve"> PAGE </w:instrText>
    </w:r>
    <w:r>
      <w:rPr>
        <w:lang w:eastAsia="lt-LT"/>
      </w:rPr>
      <w:fldChar w:fldCharType="separate"/>
    </w:r>
    <w:r w:rsidR="00DA1937">
      <w:rPr>
        <w:noProof/>
        <w:lang w:eastAsia="lt-LT"/>
      </w:rPr>
      <w:t>2</w:t>
    </w:r>
    <w:r>
      <w:rPr>
        <w:lang w:eastAsia="lt-LT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37D4" w:rsidRDefault="004D37D4">
    <w:pPr>
      <w:tabs>
        <w:tab w:val="center" w:pos="4153"/>
        <w:tab w:val="right" w:pos="8306"/>
      </w:tabs>
      <w:jc w:val="both"/>
      <w:rPr>
        <w:lang w:eastAsia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F3A"/>
    <w:rsid w:val="001F66BB"/>
    <w:rsid w:val="00336F3A"/>
    <w:rsid w:val="004D37D4"/>
    <w:rsid w:val="00647C15"/>
    <w:rsid w:val="00AC3008"/>
    <w:rsid w:val="00DA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8CA707-C82C-475D-A72E-349CA4C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DA19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3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F0857CA1E3E545AAF1740B114C4E9B" ma:contentTypeVersion="5" ma:contentTypeDescription="Kurkite naują dokumentą." ma:contentTypeScope="" ma:versionID="e0f83f09fff17ab96d2bb6d10cc031c7">
  <xsd:schema xmlns:xsd="http://www.w3.org/2001/XMLSchema" xmlns:xs="http://www.w3.org/2001/XMLSchema" xmlns:p="http://schemas.microsoft.com/office/2006/metadata/properties" xmlns:ns3="3265c8f5-2560-49f3-b250-f839ff6cc262" xmlns:ns4="ec60c98c-5735-4d5a-8d69-3db9c1b43a69" targetNamespace="http://schemas.microsoft.com/office/2006/metadata/properties" ma:root="true" ma:fieldsID="90a763ccee650b8dc0c93e19dc2ca2be" ns3:_="" ns4:_="">
    <xsd:import namespace="3265c8f5-2560-49f3-b250-f839ff6cc262"/>
    <xsd:import namespace="ec60c98c-5735-4d5a-8d69-3db9c1b43a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5c8f5-2560-49f3-b250-f839ff6cc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c98c-5735-4d5a-8d69-3db9c1b43a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7B9299-2A8F-42FF-B564-6B5CF68851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653720-B5FB-4BF8-B68F-D3DBA24CF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65c8f5-2560-49f3-b250-f839ff6cc262"/>
    <ds:schemaRef ds:uri="ec60c98c-5735-4d5a-8d69-3db9c1b43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4AA2D0-213A-4C23-A699-74F8179649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8ED2A-C6D6-4E97-AFF5-9C4407A24B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3248</Words>
  <Characters>1852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VALSTYBINĖ KAINŲ IR ENERGETIKOS KONTROLĖS KOMISIJA</vt:lpstr>
    </vt:vector>
  </TitlesOfParts>
  <Company>KPC</Company>
  <LinksUpToDate>false</LinksUpToDate>
  <CharactersWithSpaces>5090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VALSTYBINĖ KAINŲ IR ENERGETIKOS KONTROLĖS KOMISIJA</dc:title>
  <dc:creator>Eglė Petraitienė</dc:creator>
  <cp:lastModifiedBy>Ekonomiste</cp:lastModifiedBy>
  <cp:revision>2</cp:revision>
  <cp:lastPrinted>2022-11-24T08:36:00Z</cp:lastPrinted>
  <dcterms:created xsi:type="dcterms:W3CDTF">2022-11-24T08:49:00Z</dcterms:created>
  <dcterms:modified xsi:type="dcterms:W3CDTF">2022-11-24T08:49:00Z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0x0101000AF0857CA1E3E545AAF1740B114C4E9B</vt:lpwstr>
  </property>
</Properties>
</file>